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425F6" w14:textId="77777777" w:rsidR="00EA4966" w:rsidRPr="000C212B" w:rsidRDefault="007D4DE5">
      <w:pPr>
        <w:pStyle w:val="Kop1"/>
        <w:rPr>
          <w:rFonts w:ascii="Aptos" w:hAnsi="Aptos"/>
          <w:b/>
          <w:sz w:val="22"/>
        </w:rPr>
      </w:pPr>
      <w:r w:rsidRPr="00287FE8">
        <w:rPr>
          <w:rFonts w:ascii="Aptos" w:hAnsi="Aptos"/>
          <w:noProof/>
          <w:sz w:val="22"/>
        </w:rPr>
        <w:drawing>
          <wp:anchor distT="0" distB="0" distL="114300" distR="114300" simplePos="0" relativeHeight="251657728" behindDoc="0" locked="0" layoutInCell="1" allowOverlap="1" wp14:anchorId="397322B7" wp14:editId="1E262136">
            <wp:simplePos x="0" y="0"/>
            <wp:positionH relativeFrom="column">
              <wp:posOffset>-42545</wp:posOffset>
            </wp:positionH>
            <wp:positionV relativeFrom="paragraph">
              <wp:posOffset>161925</wp:posOffset>
            </wp:positionV>
            <wp:extent cx="3229610" cy="541655"/>
            <wp:effectExtent l="0" t="0" r="0" b="0"/>
            <wp:wrapSquare wrapText="bothSides"/>
            <wp:docPr id="6"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9610" cy="541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210151" w14:textId="77777777" w:rsidR="00EF79BA" w:rsidRPr="000C212B" w:rsidRDefault="00EF79BA" w:rsidP="00EF79BA">
      <w:pPr>
        <w:pStyle w:val="Kop6"/>
        <w:rPr>
          <w:rFonts w:ascii="Aptos" w:hAnsi="Aptos"/>
          <w:color w:val="7F7F7F"/>
          <w:u w:val="single"/>
        </w:rPr>
      </w:pPr>
      <w:r w:rsidRPr="000C212B">
        <w:rPr>
          <w:rFonts w:ascii="Aptos" w:hAnsi="Aptos"/>
          <w:color w:val="7F7F7F"/>
          <w:u w:val="single"/>
        </w:rPr>
        <w:t>Cliënteninformatie  onthar</w:t>
      </w:r>
      <w:r w:rsidR="00287FE8" w:rsidRPr="000C212B">
        <w:rPr>
          <w:rFonts w:ascii="Aptos" w:hAnsi="Aptos"/>
          <w:color w:val="7F7F7F"/>
          <w:u w:val="single"/>
        </w:rPr>
        <w:t>ing</w:t>
      </w:r>
    </w:p>
    <w:p w14:paraId="483C6E0C" w14:textId="77777777" w:rsidR="00EF79BA" w:rsidRPr="000C212B" w:rsidRDefault="00EF79BA" w:rsidP="00EF79BA">
      <w:pPr>
        <w:pStyle w:val="Kop6"/>
        <w:rPr>
          <w:rFonts w:ascii="Aptos" w:hAnsi="Aptos"/>
        </w:rPr>
      </w:pPr>
    </w:p>
    <w:p w14:paraId="5156A93C" w14:textId="77777777" w:rsidR="00EF79BA" w:rsidRPr="000C212B" w:rsidRDefault="00EF79BA" w:rsidP="00EF79BA">
      <w:pPr>
        <w:pStyle w:val="Kop6"/>
        <w:rPr>
          <w:rFonts w:ascii="Aptos" w:hAnsi="Aptos"/>
        </w:rPr>
      </w:pPr>
      <w:r w:rsidRPr="000C212B">
        <w:rPr>
          <w:rFonts w:ascii="Aptos" w:hAnsi="Aptos"/>
        </w:rPr>
        <w:t>Het licht van IPL apparatuur wordt geabsorbeerd in de haarschacht en –</w:t>
      </w:r>
      <w:proofErr w:type="spellStart"/>
      <w:r w:rsidRPr="000C212B">
        <w:rPr>
          <w:rFonts w:ascii="Aptos" w:hAnsi="Aptos"/>
        </w:rPr>
        <w:t>bulbus</w:t>
      </w:r>
      <w:proofErr w:type="spellEnd"/>
      <w:r w:rsidRPr="000C212B">
        <w:rPr>
          <w:rFonts w:ascii="Aptos" w:hAnsi="Aptos"/>
        </w:rPr>
        <w:t xml:space="preserve">. De kleurstof van het haar zorgt voor de geleiding van de warmte naar de wortel. Wanneer de kiemcellen in de </w:t>
      </w:r>
      <w:proofErr w:type="spellStart"/>
      <w:r w:rsidRPr="000C212B">
        <w:rPr>
          <w:rFonts w:ascii="Aptos" w:hAnsi="Aptos"/>
        </w:rPr>
        <w:t>bulbus</w:t>
      </w:r>
      <w:proofErr w:type="spellEnd"/>
      <w:r w:rsidRPr="000C212B">
        <w:rPr>
          <w:rFonts w:ascii="Aptos" w:hAnsi="Aptos"/>
        </w:rPr>
        <w:t xml:space="preserve"> opgewarmd zijn tot 70 graden, heeft dit een gewenst stollingseffect tot gevolg. Hierdoor sterft het haarzakje af en wordt het vermogen om opnieuw te groeien vernietigd. Gemiddeld duurt het uitvallen van de haar 3 ả 4 weken. Het lijkt daarom net alsof de haar doorgroeit en er niets is gebeurt.</w:t>
      </w:r>
    </w:p>
    <w:p w14:paraId="04A74BB3" w14:textId="77777777" w:rsidR="00EF79BA" w:rsidRPr="000C212B" w:rsidRDefault="00EF79BA" w:rsidP="00EF79BA">
      <w:pPr>
        <w:rPr>
          <w:rFonts w:ascii="Aptos" w:hAnsi="Aptos"/>
          <w:color w:val="333333"/>
          <w:sz w:val="22"/>
          <w:szCs w:val="22"/>
        </w:rPr>
      </w:pPr>
    </w:p>
    <w:p w14:paraId="210FD0E5" w14:textId="77777777" w:rsidR="00F945F4" w:rsidRPr="000C212B" w:rsidRDefault="00F945F4" w:rsidP="00EF79BA">
      <w:pPr>
        <w:pStyle w:val="Plattetekst"/>
        <w:rPr>
          <w:rFonts w:ascii="Aptos" w:hAnsi="Aptos"/>
          <w:color w:val="333333"/>
          <w:sz w:val="22"/>
          <w:szCs w:val="22"/>
        </w:rPr>
      </w:pPr>
      <w:r w:rsidRPr="000C212B">
        <w:rPr>
          <w:rFonts w:ascii="Aptos" w:hAnsi="Aptos"/>
          <w:color w:val="333333"/>
          <w:sz w:val="22"/>
          <w:szCs w:val="22"/>
        </w:rPr>
        <w:t xml:space="preserve">Met deze informatie willen wij u bekend maken met het proces van ontharen met IPL. Uit de tekst kunt u opmaken dat er zeer veel factoren een rol spelen voor een succesvolle behandeling. </w:t>
      </w:r>
    </w:p>
    <w:p w14:paraId="76CDA3E0" w14:textId="77777777" w:rsidR="00F945F4" w:rsidRPr="000C212B" w:rsidRDefault="00F945F4" w:rsidP="00EF79BA">
      <w:pPr>
        <w:pStyle w:val="Plattetekst"/>
        <w:rPr>
          <w:rFonts w:ascii="Aptos" w:hAnsi="Aptos"/>
          <w:color w:val="333333"/>
          <w:sz w:val="22"/>
          <w:szCs w:val="22"/>
        </w:rPr>
      </w:pPr>
    </w:p>
    <w:p w14:paraId="4A14BB8A" w14:textId="77777777" w:rsidR="00EF79BA" w:rsidRPr="000C212B" w:rsidRDefault="00EF79BA" w:rsidP="00EF79BA">
      <w:pPr>
        <w:pStyle w:val="Plattetekst"/>
        <w:rPr>
          <w:rFonts w:ascii="Aptos" w:hAnsi="Aptos"/>
          <w:color w:val="333333"/>
          <w:sz w:val="22"/>
          <w:szCs w:val="22"/>
        </w:rPr>
      </w:pPr>
      <w:r w:rsidRPr="000C212B">
        <w:rPr>
          <w:rFonts w:ascii="Aptos" w:hAnsi="Aptos"/>
          <w:color w:val="333333"/>
          <w:sz w:val="22"/>
          <w:szCs w:val="22"/>
        </w:rPr>
        <w:t xml:space="preserve">Het haar groeit in 3 verschillende fases. Alleen zichtbaar groeiend </w:t>
      </w:r>
      <w:r w:rsidR="002F2E17" w:rsidRPr="000C212B">
        <w:rPr>
          <w:rFonts w:ascii="Aptos" w:hAnsi="Aptos"/>
          <w:color w:val="333333"/>
          <w:sz w:val="22"/>
          <w:szCs w:val="22"/>
        </w:rPr>
        <w:t xml:space="preserve">donker </w:t>
      </w:r>
      <w:r w:rsidRPr="000C212B">
        <w:rPr>
          <w:rFonts w:ascii="Aptos" w:hAnsi="Aptos"/>
          <w:color w:val="333333"/>
          <w:sz w:val="22"/>
          <w:szCs w:val="22"/>
        </w:rPr>
        <w:t>haar kan behandeld worden. Loszittend, slapend en nog niet zichtbaar haar absorbeert onvoldoende licht en kan niet effectief behandeld worden. Per behandeling bevindt 10-20% van al het zichtbare haar in de groeifase. Daarom zijn er meerdere behandelingen nodig. Het eerste resultaat is normaal gesproken te zien na de derde behandeling.</w:t>
      </w:r>
    </w:p>
    <w:p w14:paraId="186B7E05" w14:textId="77777777" w:rsidR="00EF79BA" w:rsidRPr="000C212B" w:rsidRDefault="00EF79BA" w:rsidP="00EF79BA">
      <w:pPr>
        <w:rPr>
          <w:rFonts w:ascii="Aptos" w:hAnsi="Aptos"/>
          <w:color w:val="333333"/>
          <w:sz w:val="22"/>
          <w:szCs w:val="22"/>
        </w:rPr>
      </w:pPr>
    </w:p>
    <w:p w14:paraId="6ECE33F8" w14:textId="77777777" w:rsidR="00EF79BA" w:rsidRPr="000C212B" w:rsidRDefault="00EF79BA" w:rsidP="00EF79BA">
      <w:pPr>
        <w:rPr>
          <w:rFonts w:ascii="Aptos" w:hAnsi="Aptos"/>
          <w:color w:val="333333"/>
          <w:sz w:val="22"/>
          <w:szCs w:val="22"/>
        </w:rPr>
      </w:pPr>
      <w:r w:rsidRPr="000C212B">
        <w:rPr>
          <w:rFonts w:ascii="Aptos" w:hAnsi="Aptos"/>
          <w:color w:val="333333"/>
          <w:sz w:val="22"/>
          <w:szCs w:val="22"/>
        </w:rPr>
        <w:t xml:space="preserve">Cliënten waarbij het haar voldoende pigment bevat zijn gemiddeld na 5 tot 10 behandelingen tevreden met het resultaat. Het aantal behandelingen kan niet nauwkeurig bepaald worden vanwege het verschil in beharingpatroon, de dichtheid en de plaats van de haargroei. De ervaring heeft </w:t>
      </w:r>
      <w:r w:rsidR="002F2E17" w:rsidRPr="000C212B">
        <w:rPr>
          <w:rFonts w:ascii="Aptos" w:hAnsi="Aptos"/>
          <w:color w:val="333333"/>
          <w:sz w:val="22"/>
          <w:szCs w:val="22"/>
        </w:rPr>
        <w:t>leert</w:t>
      </w:r>
      <w:r w:rsidRPr="000C212B">
        <w:rPr>
          <w:rFonts w:ascii="Aptos" w:hAnsi="Aptos"/>
          <w:color w:val="333333"/>
          <w:sz w:val="22"/>
          <w:szCs w:val="22"/>
        </w:rPr>
        <w:t xml:space="preserve"> dat ieder individu anders op de behandelingen kan reageren en elk lichaam de effectiviteit van IPL uiteindelijk zelf in het resultaat zal omzetten. Mogelijk is dat er na een hars- of epileer verleden 50% meer behandelingen nodig zijn dan gemiddeld. Jarenlang regelmatig harsen of epileren maken de haarwortels dieper, lichter en krommer. </w:t>
      </w:r>
    </w:p>
    <w:p w14:paraId="77ACAD19" w14:textId="77777777" w:rsidR="00EF79BA" w:rsidRPr="000C212B" w:rsidRDefault="00EF79BA" w:rsidP="00EF79BA">
      <w:pPr>
        <w:rPr>
          <w:rFonts w:ascii="Aptos" w:hAnsi="Aptos"/>
          <w:color w:val="333333"/>
          <w:sz w:val="22"/>
          <w:szCs w:val="22"/>
        </w:rPr>
      </w:pPr>
    </w:p>
    <w:p w14:paraId="36798999" w14:textId="77777777" w:rsidR="00EF79BA" w:rsidRPr="000C212B" w:rsidRDefault="00EF79BA" w:rsidP="00EF79BA">
      <w:pPr>
        <w:rPr>
          <w:rFonts w:ascii="Aptos" w:hAnsi="Aptos"/>
          <w:color w:val="333333"/>
          <w:sz w:val="22"/>
          <w:szCs w:val="22"/>
        </w:rPr>
      </w:pPr>
      <w:r w:rsidRPr="000C212B">
        <w:rPr>
          <w:rFonts w:ascii="Aptos" w:hAnsi="Aptos"/>
          <w:color w:val="333333"/>
          <w:sz w:val="22"/>
          <w:szCs w:val="22"/>
        </w:rPr>
        <w:t xml:space="preserve">Een 100% resultaat kan helaas niet gegarandeerd worden aangezien het een levende materie betreft en de huid in staat is hele kleine, vaak voor het oog nauwelijks waarneembare, haren te stimuleren tot terminale haargroei. Ook kan het resultaat afwijken door; geslacht, familie of ras, gezicht of lichaam, ziekte of gezondheid en bepaald medicijngebruik. Bij stoornissen van uw hormoonhuishouding veroorzaakt door puberteit, zwangerschap, borstvoeding, menopauze, bijnieren of eierstokontsteking geeft dit nieuwe haarontwikkeling. Nabehandelingen worden daarom aanbevolen om een optimaal resultaat te bereiken of te behouden. Ook als u erfelijk belast bent met een overmatig beharingpatroon .  </w:t>
      </w:r>
    </w:p>
    <w:p w14:paraId="6FA0939D" w14:textId="77777777" w:rsidR="00EF79BA" w:rsidRPr="000C212B" w:rsidRDefault="00EF79BA" w:rsidP="00EF79BA">
      <w:pPr>
        <w:rPr>
          <w:rFonts w:ascii="Aptos" w:hAnsi="Aptos"/>
          <w:color w:val="333333"/>
          <w:sz w:val="22"/>
          <w:szCs w:val="22"/>
        </w:rPr>
      </w:pPr>
    </w:p>
    <w:p w14:paraId="7E4BD07D" w14:textId="77777777" w:rsidR="00EF79BA" w:rsidRPr="000C212B" w:rsidRDefault="00EF79BA" w:rsidP="00EF79BA">
      <w:pPr>
        <w:pStyle w:val="Plattetekst2"/>
        <w:rPr>
          <w:rFonts w:ascii="Aptos" w:hAnsi="Aptos"/>
          <w:sz w:val="22"/>
          <w:szCs w:val="22"/>
        </w:rPr>
      </w:pPr>
      <w:r w:rsidRPr="000C212B">
        <w:rPr>
          <w:rFonts w:ascii="Aptos" w:hAnsi="Aptos"/>
          <w:sz w:val="22"/>
          <w:szCs w:val="22"/>
        </w:rPr>
        <w:t>Blond, rood of heel dun haar is minder succesvol te behandelen dan donker en dik haar. Donkere huidtypes (IV en V) moeten op lage standen worden behandeld , in sommige gevallen is dan moeilijk een goed resultaat te bereiken. Naarmate de huid lichter is en de haar dikker en donkerder zal de behandeling effectiever zijn.</w:t>
      </w:r>
    </w:p>
    <w:p w14:paraId="3D8A3F2D" w14:textId="77777777" w:rsidR="00EF79BA" w:rsidRPr="000C212B" w:rsidRDefault="00EF79BA" w:rsidP="00EF79BA">
      <w:pPr>
        <w:rPr>
          <w:rFonts w:ascii="Aptos" w:hAnsi="Aptos"/>
          <w:color w:val="333333"/>
          <w:sz w:val="22"/>
          <w:szCs w:val="22"/>
        </w:rPr>
      </w:pPr>
    </w:p>
    <w:p w14:paraId="7BA66D3F" w14:textId="77777777" w:rsidR="000173BA" w:rsidRPr="000C212B" w:rsidRDefault="000173BA" w:rsidP="000173BA">
      <w:pPr>
        <w:pStyle w:val="Plattetekst"/>
        <w:rPr>
          <w:rFonts w:ascii="Aptos" w:hAnsi="Aptos"/>
          <w:b/>
          <w:color w:val="333333"/>
          <w:sz w:val="22"/>
          <w:szCs w:val="22"/>
          <w:u w:val="single"/>
        </w:rPr>
      </w:pPr>
      <w:r w:rsidRPr="000C212B">
        <w:rPr>
          <w:rFonts w:ascii="Aptos" w:hAnsi="Aptos"/>
          <w:sz w:val="22"/>
          <w:szCs w:val="22"/>
        </w:rPr>
        <w:t>Gevoeligheid voor de behandeling vari</w:t>
      </w:r>
      <w:r w:rsidR="00EF79BA" w:rsidRPr="000C212B">
        <w:rPr>
          <w:rFonts w:ascii="Aptos" w:hAnsi="Aptos"/>
          <w:sz w:val="22"/>
          <w:szCs w:val="22"/>
        </w:rPr>
        <w:t>eert  per individu en lichaamsdeel.</w:t>
      </w:r>
    </w:p>
    <w:p w14:paraId="3ABA0A2A" w14:textId="77777777" w:rsidR="000173BA" w:rsidRPr="000C212B" w:rsidRDefault="000173BA" w:rsidP="00EF79BA">
      <w:pPr>
        <w:rPr>
          <w:rFonts w:ascii="Aptos" w:hAnsi="Aptos"/>
          <w:b/>
          <w:color w:val="333333"/>
          <w:sz w:val="22"/>
          <w:szCs w:val="22"/>
          <w:u w:val="single"/>
        </w:rPr>
      </w:pPr>
    </w:p>
    <w:p w14:paraId="0E24C5E7" w14:textId="77777777" w:rsidR="00EF79BA" w:rsidRPr="000C212B" w:rsidRDefault="00EF79BA" w:rsidP="00EF79BA">
      <w:pPr>
        <w:rPr>
          <w:rFonts w:ascii="Aptos" w:hAnsi="Aptos"/>
          <w:b/>
          <w:color w:val="333333"/>
          <w:sz w:val="22"/>
          <w:szCs w:val="22"/>
          <w:u w:val="single"/>
        </w:rPr>
      </w:pPr>
      <w:r w:rsidRPr="000C212B">
        <w:rPr>
          <w:rFonts w:ascii="Aptos" w:hAnsi="Aptos"/>
          <w:b/>
          <w:color w:val="333333"/>
          <w:sz w:val="22"/>
          <w:szCs w:val="22"/>
          <w:u w:val="single"/>
        </w:rPr>
        <w:t>Contra-indicaties</w:t>
      </w:r>
      <w:r w:rsidR="000173BA" w:rsidRPr="000C212B">
        <w:rPr>
          <w:rFonts w:ascii="Aptos" w:hAnsi="Aptos"/>
          <w:b/>
          <w:color w:val="333333"/>
          <w:sz w:val="22"/>
          <w:szCs w:val="22"/>
          <w:u w:val="single"/>
        </w:rPr>
        <w:t>:</w:t>
      </w:r>
      <w:r w:rsidRPr="000C212B">
        <w:rPr>
          <w:rFonts w:ascii="Aptos" w:hAnsi="Aptos"/>
          <w:b/>
          <w:color w:val="333333"/>
          <w:sz w:val="22"/>
          <w:szCs w:val="22"/>
          <w:u w:val="single"/>
        </w:rPr>
        <w:t xml:space="preserve"> </w:t>
      </w:r>
    </w:p>
    <w:p w14:paraId="33C8DDD3" w14:textId="77777777" w:rsidR="000173BA" w:rsidRPr="000C212B" w:rsidRDefault="00EF79BA" w:rsidP="00EF79BA">
      <w:pPr>
        <w:rPr>
          <w:rFonts w:ascii="Aptos" w:hAnsi="Aptos"/>
          <w:color w:val="333333"/>
          <w:sz w:val="22"/>
          <w:szCs w:val="22"/>
        </w:rPr>
      </w:pPr>
      <w:r w:rsidRPr="000C212B">
        <w:rPr>
          <w:rFonts w:ascii="Aptos" w:hAnsi="Aptos"/>
          <w:color w:val="333333"/>
          <w:sz w:val="22"/>
          <w:szCs w:val="22"/>
        </w:rPr>
        <w:t>Verkleuring, zwelling of enig andere irritatie op de te behandelen plaats, moedervlekken, infectie, koorts, zwangerschap, hemofilie, lichtallergie, bepaald medicijngebruik (</w:t>
      </w:r>
      <w:proofErr w:type="spellStart"/>
      <w:r w:rsidRPr="000C212B">
        <w:rPr>
          <w:rFonts w:ascii="Aptos" w:hAnsi="Aptos"/>
          <w:color w:val="333333"/>
          <w:sz w:val="22"/>
          <w:szCs w:val="22"/>
        </w:rPr>
        <w:t>roacutane</w:t>
      </w:r>
      <w:proofErr w:type="spellEnd"/>
      <w:r w:rsidRPr="000C212B">
        <w:rPr>
          <w:rFonts w:ascii="Aptos" w:hAnsi="Aptos"/>
          <w:color w:val="333333"/>
          <w:sz w:val="22"/>
          <w:szCs w:val="22"/>
        </w:rPr>
        <w:t xml:space="preserve">, </w:t>
      </w:r>
      <w:proofErr w:type="spellStart"/>
      <w:r w:rsidRPr="000C212B">
        <w:rPr>
          <w:rFonts w:ascii="Aptos" w:hAnsi="Aptos"/>
          <w:color w:val="333333"/>
          <w:sz w:val="22"/>
          <w:szCs w:val="22"/>
        </w:rPr>
        <w:t>anti-biotica</w:t>
      </w:r>
      <w:proofErr w:type="spellEnd"/>
      <w:r w:rsidRPr="000C212B">
        <w:rPr>
          <w:rFonts w:ascii="Aptos" w:hAnsi="Aptos"/>
          <w:color w:val="333333"/>
          <w:sz w:val="22"/>
          <w:szCs w:val="22"/>
        </w:rPr>
        <w:t xml:space="preserve">, bepaalde </w:t>
      </w:r>
      <w:proofErr w:type="spellStart"/>
      <w:r w:rsidRPr="000C212B">
        <w:rPr>
          <w:rFonts w:ascii="Aptos" w:hAnsi="Aptos"/>
          <w:color w:val="333333"/>
          <w:sz w:val="22"/>
          <w:szCs w:val="22"/>
        </w:rPr>
        <w:t>anti-depressiva</w:t>
      </w:r>
      <w:proofErr w:type="spellEnd"/>
      <w:r w:rsidRPr="000C212B">
        <w:rPr>
          <w:rFonts w:ascii="Aptos" w:hAnsi="Aptos"/>
          <w:color w:val="333333"/>
          <w:sz w:val="22"/>
          <w:szCs w:val="22"/>
        </w:rPr>
        <w:t xml:space="preserve"> ), gebruik van st. Janskruid,  </w:t>
      </w:r>
    </w:p>
    <w:p w14:paraId="3BF2B641" w14:textId="77777777" w:rsidR="00EF79BA" w:rsidRPr="000C212B" w:rsidRDefault="00EF79BA" w:rsidP="00EF79BA">
      <w:pPr>
        <w:rPr>
          <w:rFonts w:ascii="Aptos" w:hAnsi="Aptos"/>
          <w:color w:val="333333"/>
          <w:sz w:val="22"/>
          <w:szCs w:val="22"/>
        </w:rPr>
      </w:pPr>
      <w:r w:rsidRPr="000C212B">
        <w:rPr>
          <w:rFonts w:ascii="Aptos" w:hAnsi="Aptos"/>
          <w:color w:val="333333"/>
          <w:sz w:val="22"/>
          <w:szCs w:val="22"/>
        </w:rPr>
        <w:t>huidziekten en/of huidafwijkingen, pace maker bij behandeling op de borst, bepaalde vormen van epilepsie, kanker, metalen protheses, permanente make up bij behandeling van de bovenlip, tatoeages op het te behandelen gebied.</w:t>
      </w:r>
    </w:p>
    <w:p w14:paraId="6946A3D8" w14:textId="77777777" w:rsidR="00EF79BA" w:rsidRPr="000C212B" w:rsidRDefault="00EF79BA" w:rsidP="00EF79BA">
      <w:pPr>
        <w:pStyle w:val="Kop7"/>
        <w:rPr>
          <w:rFonts w:ascii="Aptos" w:hAnsi="Aptos"/>
          <w:bCs/>
          <w:sz w:val="22"/>
          <w:szCs w:val="22"/>
          <w:u w:val="single"/>
        </w:rPr>
      </w:pPr>
      <w:r w:rsidRPr="000C212B">
        <w:rPr>
          <w:rFonts w:ascii="Aptos" w:hAnsi="Aptos"/>
          <w:bCs/>
          <w:color w:val="800000"/>
          <w:sz w:val="22"/>
          <w:szCs w:val="22"/>
          <w:u w:val="single"/>
        </w:rPr>
        <w:lastRenderedPageBreak/>
        <w:t>Ter voorbereiding op de behandeling met flitslicht</w:t>
      </w:r>
    </w:p>
    <w:p w14:paraId="56087334" w14:textId="77777777" w:rsidR="00EF79BA" w:rsidRPr="000C212B" w:rsidRDefault="00EF79BA" w:rsidP="00EF79BA">
      <w:pPr>
        <w:rPr>
          <w:rFonts w:ascii="Aptos" w:hAnsi="Aptos"/>
          <w:iCs/>
          <w:color w:val="333333"/>
          <w:sz w:val="22"/>
          <w:szCs w:val="22"/>
        </w:rPr>
      </w:pPr>
    </w:p>
    <w:p w14:paraId="1D3874A6" w14:textId="77777777" w:rsidR="00EF79BA" w:rsidRPr="000C212B" w:rsidRDefault="00EF79BA" w:rsidP="00EF79BA">
      <w:pPr>
        <w:pStyle w:val="Plattetekst"/>
        <w:numPr>
          <w:ilvl w:val="0"/>
          <w:numId w:val="3"/>
        </w:numPr>
        <w:rPr>
          <w:rFonts w:ascii="Aptos" w:hAnsi="Aptos"/>
          <w:iCs/>
          <w:color w:val="333333"/>
          <w:sz w:val="22"/>
          <w:szCs w:val="22"/>
        </w:rPr>
      </w:pPr>
      <w:r w:rsidRPr="000C212B">
        <w:rPr>
          <w:rFonts w:ascii="Aptos" w:hAnsi="Aptos"/>
          <w:iCs/>
          <w:color w:val="333333"/>
          <w:sz w:val="22"/>
          <w:szCs w:val="22"/>
        </w:rPr>
        <w:t xml:space="preserve">4 tot 6 weken voorafgaand aan de eerste behandeling, en gedurende het gehele </w:t>
      </w:r>
      <w:proofErr w:type="spellStart"/>
      <w:r w:rsidRPr="000C212B">
        <w:rPr>
          <w:rFonts w:ascii="Aptos" w:hAnsi="Aptos"/>
          <w:iCs/>
          <w:color w:val="333333"/>
          <w:sz w:val="22"/>
          <w:szCs w:val="22"/>
        </w:rPr>
        <w:t>behandelingproces</w:t>
      </w:r>
      <w:proofErr w:type="spellEnd"/>
      <w:r w:rsidRPr="000C212B">
        <w:rPr>
          <w:rFonts w:ascii="Aptos" w:hAnsi="Aptos"/>
          <w:iCs/>
          <w:color w:val="333333"/>
          <w:sz w:val="22"/>
          <w:szCs w:val="22"/>
        </w:rPr>
        <w:t xml:space="preserve">, het te behandelen gebied niet blootstellen aan </w:t>
      </w:r>
      <w:r w:rsidRPr="000C212B">
        <w:rPr>
          <w:rFonts w:ascii="Aptos" w:hAnsi="Aptos"/>
          <w:b/>
          <w:bCs/>
          <w:iCs/>
          <w:color w:val="333333"/>
          <w:sz w:val="22"/>
          <w:szCs w:val="22"/>
        </w:rPr>
        <w:t>zon of zonnebank.</w:t>
      </w:r>
      <w:r w:rsidRPr="000C212B">
        <w:rPr>
          <w:rFonts w:ascii="Aptos" w:hAnsi="Aptos"/>
          <w:iCs/>
          <w:color w:val="333333"/>
          <w:sz w:val="22"/>
          <w:szCs w:val="22"/>
        </w:rPr>
        <w:t xml:space="preserve"> Mocht de huid desondanks toch te bruin zijn voor een behandeling dan zal met een lagere intensiteit wat resulteert in een </w:t>
      </w:r>
      <w:r w:rsidR="002F2E17" w:rsidRPr="000C212B">
        <w:rPr>
          <w:rFonts w:ascii="Aptos" w:hAnsi="Aptos"/>
          <w:iCs/>
          <w:color w:val="333333"/>
          <w:sz w:val="22"/>
          <w:szCs w:val="22"/>
        </w:rPr>
        <w:t>meer</w:t>
      </w:r>
      <w:r w:rsidRPr="000C212B">
        <w:rPr>
          <w:rFonts w:ascii="Aptos" w:hAnsi="Aptos"/>
          <w:iCs/>
          <w:color w:val="333333"/>
          <w:sz w:val="22"/>
          <w:szCs w:val="22"/>
        </w:rPr>
        <w:t xml:space="preserve"> behandelingen.</w:t>
      </w:r>
    </w:p>
    <w:p w14:paraId="19DFC738" w14:textId="77777777" w:rsidR="00EF79BA" w:rsidRPr="000C212B" w:rsidRDefault="00EF79BA" w:rsidP="00EF79BA">
      <w:pPr>
        <w:numPr>
          <w:ilvl w:val="0"/>
          <w:numId w:val="3"/>
        </w:numPr>
        <w:rPr>
          <w:rFonts w:ascii="Aptos" w:hAnsi="Aptos"/>
          <w:iCs/>
          <w:color w:val="333333"/>
          <w:sz w:val="22"/>
          <w:szCs w:val="22"/>
        </w:rPr>
      </w:pPr>
      <w:r w:rsidRPr="000C212B">
        <w:rPr>
          <w:rFonts w:ascii="Aptos" w:hAnsi="Aptos"/>
          <w:iCs/>
          <w:color w:val="333333"/>
          <w:sz w:val="22"/>
          <w:szCs w:val="22"/>
        </w:rPr>
        <w:t xml:space="preserve">Bij onvermijdelijke blootstelling aan zonnestralen, tijdens het gehele behandelingsproces, gebruik maken van een </w:t>
      </w:r>
      <w:r w:rsidRPr="000C212B">
        <w:rPr>
          <w:rFonts w:ascii="Aptos" w:hAnsi="Aptos"/>
          <w:b/>
          <w:bCs/>
          <w:iCs/>
          <w:color w:val="333333"/>
          <w:sz w:val="22"/>
          <w:szCs w:val="22"/>
        </w:rPr>
        <w:t>zonnecrème</w:t>
      </w:r>
      <w:r w:rsidRPr="000C212B">
        <w:rPr>
          <w:rFonts w:ascii="Aptos" w:hAnsi="Aptos"/>
          <w:iCs/>
          <w:color w:val="333333"/>
          <w:sz w:val="22"/>
          <w:szCs w:val="22"/>
        </w:rPr>
        <w:t xml:space="preserve"> met minimaal SPF 30. </w:t>
      </w:r>
    </w:p>
    <w:p w14:paraId="38EA6AB0" w14:textId="77777777" w:rsidR="00EF79BA" w:rsidRPr="000C212B" w:rsidRDefault="00EF79BA" w:rsidP="00EF79BA">
      <w:pPr>
        <w:numPr>
          <w:ilvl w:val="0"/>
          <w:numId w:val="3"/>
        </w:numPr>
        <w:rPr>
          <w:rFonts w:ascii="Aptos" w:hAnsi="Aptos"/>
          <w:iCs/>
          <w:color w:val="333333"/>
          <w:sz w:val="22"/>
          <w:szCs w:val="22"/>
        </w:rPr>
      </w:pPr>
      <w:r w:rsidRPr="000C212B">
        <w:rPr>
          <w:rFonts w:ascii="Aptos" w:hAnsi="Aptos"/>
          <w:iCs/>
          <w:color w:val="333333"/>
          <w:sz w:val="22"/>
          <w:szCs w:val="22"/>
        </w:rPr>
        <w:t xml:space="preserve">2 weken voor de behandeling geen </w:t>
      </w:r>
      <w:r w:rsidRPr="000C212B">
        <w:rPr>
          <w:rFonts w:ascii="Aptos" w:hAnsi="Aptos"/>
          <w:b/>
          <w:bCs/>
          <w:iCs/>
          <w:color w:val="333333"/>
          <w:sz w:val="22"/>
          <w:szCs w:val="22"/>
        </w:rPr>
        <w:t>bruin zonder zon</w:t>
      </w:r>
      <w:r w:rsidRPr="000C212B">
        <w:rPr>
          <w:rFonts w:ascii="Aptos" w:hAnsi="Aptos"/>
          <w:iCs/>
          <w:color w:val="333333"/>
          <w:sz w:val="22"/>
          <w:szCs w:val="22"/>
        </w:rPr>
        <w:t xml:space="preserve"> meer gebruiken op het te behandelen huidgebied.</w:t>
      </w:r>
    </w:p>
    <w:p w14:paraId="140BB662" w14:textId="77777777" w:rsidR="00EF79BA" w:rsidRPr="000C212B" w:rsidRDefault="002F2E17" w:rsidP="00EF79BA">
      <w:pPr>
        <w:numPr>
          <w:ilvl w:val="0"/>
          <w:numId w:val="3"/>
        </w:numPr>
        <w:rPr>
          <w:rFonts w:ascii="Aptos" w:hAnsi="Aptos"/>
          <w:iCs/>
          <w:color w:val="333333"/>
          <w:sz w:val="22"/>
          <w:szCs w:val="22"/>
        </w:rPr>
      </w:pPr>
      <w:r w:rsidRPr="000C212B">
        <w:rPr>
          <w:rFonts w:ascii="Aptos" w:hAnsi="Aptos"/>
          <w:iCs/>
          <w:color w:val="333333"/>
          <w:sz w:val="22"/>
          <w:szCs w:val="22"/>
        </w:rPr>
        <w:t xml:space="preserve">Direct stoppen met </w:t>
      </w:r>
      <w:r w:rsidR="00EF79BA" w:rsidRPr="000C212B">
        <w:rPr>
          <w:rFonts w:ascii="Aptos" w:hAnsi="Aptos"/>
          <w:iCs/>
          <w:color w:val="333333"/>
          <w:sz w:val="22"/>
          <w:szCs w:val="22"/>
        </w:rPr>
        <w:t xml:space="preserve"> </w:t>
      </w:r>
      <w:r w:rsidR="00EF79BA" w:rsidRPr="000C212B">
        <w:rPr>
          <w:rFonts w:ascii="Aptos" w:hAnsi="Aptos"/>
          <w:b/>
          <w:bCs/>
          <w:iCs/>
          <w:color w:val="333333"/>
          <w:sz w:val="22"/>
          <w:szCs w:val="22"/>
        </w:rPr>
        <w:t xml:space="preserve">epileren </w:t>
      </w:r>
      <w:r w:rsidR="00EF79BA" w:rsidRPr="000C212B">
        <w:rPr>
          <w:rFonts w:ascii="Aptos" w:hAnsi="Aptos"/>
          <w:iCs/>
          <w:color w:val="333333"/>
          <w:sz w:val="22"/>
          <w:szCs w:val="22"/>
        </w:rPr>
        <w:t xml:space="preserve">of </w:t>
      </w:r>
      <w:r w:rsidR="00EF79BA" w:rsidRPr="000C212B">
        <w:rPr>
          <w:rFonts w:ascii="Aptos" w:hAnsi="Aptos"/>
          <w:b/>
          <w:bCs/>
          <w:iCs/>
          <w:color w:val="333333"/>
          <w:sz w:val="22"/>
          <w:szCs w:val="22"/>
        </w:rPr>
        <w:t>harsen</w:t>
      </w:r>
      <w:r w:rsidRPr="000C212B">
        <w:rPr>
          <w:rFonts w:ascii="Aptos" w:hAnsi="Aptos"/>
          <w:iCs/>
          <w:color w:val="333333"/>
          <w:sz w:val="22"/>
          <w:szCs w:val="22"/>
        </w:rPr>
        <w:t xml:space="preserve">. </w:t>
      </w:r>
      <w:r w:rsidR="00EF79BA" w:rsidRPr="000C212B">
        <w:rPr>
          <w:rFonts w:ascii="Aptos" w:hAnsi="Aptos"/>
          <w:iCs/>
          <w:color w:val="333333"/>
          <w:sz w:val="22"/>
          <w:szCs w:val="22"/>
        </w:rPr>
        <w:t xml:space="preserve"> Tijdens de behandelingen door kunt u altijd uw ongewenste haren verwijderen door gebruik te maken van een scheermesje, scheerapparaat of scherp schaartje.</w:t>
      </w:r>
    </w:p>
    <w:p w14:paraId="20609C47" w14:textId="77777777" w:rsidR="00EF79BA" w:rsidRPr="000C212B" w:rsidRDefault="00EF79BA" w:rsidP="002F2E17">
      <w:pPr>
        <w:ind w:left="360"/>
        <w:rPr>
          <w:rFonts w:ascii="Aptos" w:hAnsi="Aptos"/>
          <w:iCs/>
          <w:color w:val="333333"/>
          <w:sz w:val="22"/>
          <w:szCs w:val="22"/>
        </w:rPr>
      </w:pPr>
      <w:r w:rsidRPr="000C212B">
        <w:rPr>
          <w:rFonts w:ascii="Aptos" w:hAnsi="Aptos"/>
          <w:iCs/>
          <w:color w:val="333333"/>
          <w:sz w:val="22"/>
          <w:szCs w:val="22"/>
        </w:rPr>
        <w:t xml:space="preserve">1 a 2 dagen voor de behandeling het te behandelen gebied zorgvuldig </w:t>
      </w:r>
      <w:r w:rsidRPr="000C212B">
        <w:rPr>
          <w:rFonts w:ascii="Aptos" w:hAnsi="Aptos"/>
          <w:b/>
          <w:bCs/>
          <w:iCs/>
          <w:color w:val="333333"/>
          <w:sz w:val="22"/>
          <w:szCs w:val="22"/>
        </w:rPr>
        <w:t>scheren</w:t>
      </w:r>
      <w:r w:rsidR="002F2E17" w:rsidRPr="000C212B">
        <w:rPr>
          <w:rFonts w:ascii="Aptos" w:hAnsi="Aptos"/>
          <w:b/>
          <w:bCs/>
          <w:iCs/>
          <w:color w:val="333333"/>
          <w:sz w:val="22"/>
          <w:szCs w:val="22"/>
        </w:rPr>
        <w:t xml:space="preserve">, </w:t>
      </w:r>
      <w:r w:rsidR="002F2E17" w:rsidRPr="000C212B">
        <w:rPr>
          <w:rFonts w:ascii="Aptos" w:hAnsi="Aptos"/>
          <w:bCs/>
          <w:iCs/>
          <w:color w:val="333333"/>
          <w:sz w:val="22"/>
          <w:szCs w:val="22"/>
        </w:rPr>
        <w:t>tenzij anders besproken</w:t>
      </w:r>
      <w:r w:rsidR="002F2E17" w:rsidRPr="000C212B">
        <w:rPr>
          <w:rFonts w:ascii="Aptos" w:hAnsi="Aptos"/>
          <w:b/>
          <w:bCs/>
          <w:iCs/>
          <w:color w:val="333333"/>
          <w:sz w:val="22"/>
          <w:szCs w:val="22"/>
        </w:rPr>
        <w:t xml:space="preserve">. </w:t>
      </w:r>
      <w:r w:rsidRPr="000C212B">
        <w:rPr>
          <w:rFonts w:ascii="Aptos" w:hAnsi="Aptos"/>
          <w:iCs/>
          <w:color w:val="333333"/>
          <w:sz w:val="22"/>
          <w:szCs w:val="22"/>
        </w:rPr>
        <w:t xml:space="preserve">Hiervoor gebruikt </w:t>
      </w:r>
      <w:r w:rsidR="002F2E17" w:rsidRPr="000C212B">
        <w:rPr>
          <w:rFonts w:ascii="Aptos" w:hAnsi="Aptos"/>
          <w:iCs/>
          <w:color w:val="333333"/>
          <w:sz w:val="22"/>
          <w:szCs w:val="22"/>
        </w:rPr>
        <w:t>u</w:t>
      </w:r>
      <w:r w:rsidRPr="000C212B">
        <w:rPr>
          <w:rFonts w:ascii="Aptos" w:hAnsi="Aptos"/>
          <w:iCs/>
          <w:color w:val="333333"/>
          <w:sz w:val="22"/>
          <w:szCs w:val="22"/>
        </w:rPr>
        <w:t xml:space="preserve"> een eenvoudig wegwerpmesje. </w:t>
      </w:r>
    </w:p>
    <w:p w14:paraId="35581EFE" w14:textId="77777777" w:rsidR="00EF79BA" w:rsidRPr="000C212B" w:rsidRDefault="00EF79BA" w:rsidP="00EF79BA">
      <w:pPr>
        <w:numPr>
          <w:ilvl w:val="0"/>
          <w:numId w:val="3"/>
        </w:numPr>
        <w:rPr>
          <w:rFonts w:ascii="Aptos" w:hAnsi="Aptos"/>
          <w:iCs/>
          <w:color w:val="333333"/>
          <w:sz w:val="22"/>
          <w:szCs w:val="22"/>
        </w:rPr>
      </w:pPr>
      <w:r w:rsidRPr="000C212B">
        <w:rPr>
          <w:rFonts w:ascii="Aptos" w:hAnsi="Aptos"/>
          <w:iCs/>
          <w:color w:val="333333"/>
          <w:sz w:val="22"/>
          <w:szCs w:val="22"/>
        </w:rPr>
        <w:t>Controleer uw medicijnen. Mogelijk zijn er medicijnen bij die lichtovergevoeligheid veroorzaken. Mocht er zich tijdens de behandelperiode een wijziging voordoen in uw medicijngebruik dan dient u dat te melden.</w:t>
      </w:r>
    </w:p>
    <w:p w14:paraId="10A9CFE4" w14:textId="77777777" w:rsidR="00EF79BA" w:rsidRPr="000C212B" w:rsidRDefault="00EF79BA" w:rsidP="00EF79BA">
      <w:pPr>
        <w:numPr>
          <w:ilvl w:val="0"/>
          <w:numId w:val="3"/>
        </w:numPr>
        <w:rPr>
          <w:rFonts w:ascii="Aptos" w:hAnsi="Aptos"/>
          <w:iCs/>
          <w:color w:val="333333"/>
          <w:sz w:val="22"/>
          <w:szCs w:val="22"/>
        </w:rPr>
      </w:pPr>
      <w:r w:rsidRPr="000C212B">
        <w:rPr>
          <w:rFonts w:ascii="Aptos" w:hAnsi="Aptos"/>
          <w:b/>
          <w:bCs/>
          <w:iCs/>
          <w:color w:val="333333"/>
          <w:sz w:val="22"/>
          <w:szCs w:val="22"/>
        </w:rPr>
        <w:t>Voor de behandeling</w:t>
      </w:r>
      <w:r w:rsidRPr="000C212B">
        <w:rPr>
          <w:rFonts w:ascii="Aptos" w:hAnsi="Aptos"/>
          <w:iCs/>
          <w:color w:val="333333"/>
          <w:sz w:val="22"/>
          <w:szCs w:val="22"/>
        </w:rPr>
        <w:t xml:space="preserve"> géén vette crème, lotion, parfum, make up of deodorant op de te behandelen gebieden gebruiken ! Bij behandeling van de bovenlip, op de dag van de behandeling geen long </w:t>
      </w:r>
      <w:proofErr w:type="spellStart"/>
      <w:r w:rsidRPr="000C212B">
        <w:rPr>
          <w:rFonts w:ascii="Aptos" w:hAnsi="Aptos"/>
          <w:iCs/>
          <w:color w:val="333333"/>
          <w:sz w:val="22"/>
          <w:szCs w:val="22"/>
        </w:rPr>
        <w:t>lasting</w:t>
      </w:r>
      <w:proofErr w:type="spellEnd"/>
      <w:r w:rsidRPr="000C212B">
        <w:rPr>
          <w:rFonts w:ascii="Aptos" w:hAnsi="Aptos"/>
          <w:iCs/>
          <w:color w:val="333333"/>
          <w:sz w:val="22"/>
          <w:szCs w:val="22"/>
        </w:rPr>
        <w:t xml:space="preserve"> lipstick of </w:t>
      </w:r>
      <w:proofErr w:type="spellStart"/>
      <w:r w:rsidRPr="000C212B">
        <w:rPr>
          <w:rFonts w:ascii="Aptos" w:hAnsi="Aptos"/>
          <w:iCs/>
          <w:color w:val="333333"/>
          <w:sz w:val="22"/>
          <w:szCs w:val="22"/>
        </w:rPr>
        <w:t>lipliner</w:t>
      </w:r>
      <w:proofErr w:type="spellEnd"/>
      <w:r w:rsidRPr="000C212B">
        <w:rPr>
          <w:rFonts w:ascii="Aptos" w:hAnsi="Aptos"/>
          <w:iCs/>
          <w:color w:val="333333"/>
          <w:sz w:val="22"/>
          <w:szCs w:val="22"/>
        </w:rPr>
        <w:t xml:space="preserve"> gebruiken .</w:t>
      </w:r>
    </w:p>
    <w:p w14:paraId="5D991A98" w14:textId="77777777" w:rsidR="00EF79BA" w:rsidRPr="000C212B" w:rsidRDefault="00EF79BA" w:rsidP="00EF79BA">
      <w:pPr>
        <w:numPr>
          <w:ilvl w:val="0"/>
          <w:numId w:val="3"/>
        </w:numPr>
        <w:rPr>
          <w:rFonts w:ascii="Aptos" w:hAnsi="Aptos"/>
          <w:iCs/>
          <w:color w:val="333333"/>
          <w:sz w:val="22"/>
          <w:szCs w:val="22"/>
        </w:rPr>
      </w:pPr>
      <w:r w:rsidRPr="000C212B">
        <w:rPr>
          <w:rFonts w:ascii="Aptos" w:hAnsi="Aptos"/>
          <w:iCs/>
          <w:color w:val="333333"/>
          <w:sz w:val="22"/>
          <w:szCs w:val="22"/>
        </w:rPr>
        <w:t>Bij verhindering dit minimaal 48 uur van tevoren melden.</w:t>
      </w:r>
    </w:p>
    <w:p w14:paraId="559E1EF8" w14:textId="77777777" w:rsidR="00EF79BA" w:rsidRPr="000C212B" w:rsidRDefault="00EF79BA" w:rsidP="00EF79BA">
      <w:pPr>
        <w:numPr>
          <w:ilvl w:val="0"/>
          <w:numId w:val="3"/>
        </w:numPr>
        <w:rPr>
          <w:rFonts w:ascii="Aptos" w:hAnsi="Aptos"/>
          <w:iCs/>
          <w:color w:val="333333"/>
          <w:sz w:val="22"/>
          <w:szCs w:val="22"/>
        </w:rPr>
      </w:pPr>
      <w:r w:rsidRPr="000C212B">
        <w:rPr>
          <w:rFonts w:ascii="Aptos" w:hAnsi="Aptos"/>
          <w:iCs/>
          <w:color w:val="333333"/>
          <w:sz w:val="22"/>
          <w:szCs w:val="22"/>
        </w:rPr>
        <w:t>Indien niet tijdig is afgemeld worden 50% van de kosten in rekening gebracht.</w:t>
      </w:r>
    </w:p>
    <w:p w14:paraId="2E17038F" w14:textId="77777777" w:rsidR="00EF79BA" w:rsidRPr="000C212B" w:rsidRDefault="00EF79BA" w:rsidP="00EF79BA">
      <w:pPr>
        <w:numPr>
          <w:ilvl w:val="0"/>
          <w:numId w:val="3"/>
        </w:numPr>
        <w:rPr>
          <w:rFonts w:ascii="Aptos" w:hAnsi="Aptos"/>
          <w:iCs/>
          <w:color w:val="333333"/>
          <w:sz w:val="22"/>
          <w:szCs w:val="22"/>
        </w:rPr>
      </w:pPr>
      <w:r w:rsidRPr="000C212B">
        <w:rPr>
          <w:rFonts w:ascii="Aptos" w:hAnsi="Aptos"/>
          <w:iCs/>
          <w:color w:val="333333"/>
          <w:sz w:val="22"/>
          <w:szCs w:val="22"/>
        </w:rPr>
        <w:t>De kosten van de behandeling dienen ter plaatse te worden voldaan.</w:t>
      </w:r>
    </w:p>
    <w:p w14:paraId="43F05B44" w14:textId="77777777" w:rsidR="00EF79BA" w:rsidRPr="000C212B" w:rsidRDefault="00EF79BA" w:rsidP="00EF79BA">
      <w:pPr>
        <w:numPr>
          <w:ilvl w:val="0"/>
          <w:numId w:val="3"/>
        </w:numPr>
        <w:rPr>
          <w:rFonts w:ascii="Aptos" w:hAnsi="Aptos"/>
          <w:iCs/>
          <w:color w:val="333333"/>
          <w:sz w:val="22"/>
          <w:szCs w:val="22"/>
        </w:rPr>
      </w:pPr>
      <w:r w:rsidRPr="000C212B">
        <w:rPr>
          <w:rFonts w:ascii="Aptos" w:hAnsi="Aptos"/>
          <w:b/>
          <w:bCs/>
          <w:iCs/>
          <w:color w:val="333333"/>
          <w:sz w:val="22"/>
          <w:szCs w:val="22"/>
        </w:rPr>
        <w:t>Nabehandeling;</w:t>
      </w:r>
      <w:r w:rsidRPr="000C212B">
        <w:rPr>
          <w:rFonts w:ascii="Aptos" w:hAnsi="Aptos"/>
          <w:iCs/>
          <w:color w:val="333333"/>
          <w:sz w:val="22"/>
          <w:szCs w:val="22"/>
        </w:rPr>
        <w:t xml:space="preserve">  Direct na de behandeling kan roodheid van de huid optreden of oedeem rond de haarfollikel. Eventueel het gebied nabehandelen met </w:t>
      </w:r>
      <w:proofErr w:type="spellStart"/>
      <w:r w:rsidRPr="000C212B">
        <w:rPr>
          <w:rFonts w:ascii="Aptos" w:hAnsi="Aptos"/>
          <w:iCs/>
          <w:color w:val="333333"/>
          <w:sz w:val="22"/>
          <w:szCs w:val="22"/>
        </w:rPr>
        <w:t>after</w:t>
      </w:r>
      <w:proofErr w:type="spellEnd"/>
      <w:r w:rsidRPr="000C212B">
        <w:rPr>
          <w:rFonts w:ascii="Aptos" w:hAnsi="Aptos"/>
          <w:iCs/>
          <w:color w:val="333333"/>
          <w:sz w:val="22"/>
          <w:szCs w:val="22"/>
        </w:rPr>
        <w:t xml:space="preserve"> </w:t>
      </w:r>
      <w:proofErr w:type="spellStart"/>
      <w:r w:rsidRPr="000C212B">
        <w:rPr>
          <w:rFonts w:ascii="Aptos" w:hAnsi="Aptos"/>
          <w:iCs/>
          <w:color w:val="333333"/>
          <w:sz w:val="22"/>
          <w:szCs w:val="22"/>
        </w:rPr>
        <w:t>sun</w:t>
      </w:r>
      <w:proofErr w:type="spellEnd"/>
      <w:r w:rsidRPr="000C212B">
        <w:rPr>
          <w:rFonts w:ascii="Aptos" w:hAnsi="Aptos"/>
          <w:iCs/>
          <w:color w:val="333333"/>
          <w:sz w:val="22"/>
          <w:szCs w:val="22"/>
        </w:rPr>
        <w:t xml:space="preserve"> of aloë </w:t>
      </w:r>
      <w:proofErr w:type="spellStart"/>
      <w:r w:rsidRPr="000C212B">
        <w:rPr>
          <w:rFonts w:ascii="Aptos" w:hAnsi="Aptos"/>
          <w:iCs/>
          <w:color w:val="333333"/>
          <w:sz w:val="22"/>
          <w:szCs w:val="22"/>
        </w:rPr>
        <w:t>vera</w:t>
      </w:r>
      <w:proofErr w:type="spellEnd"/>
      <w:r w:rsidRPr="000C212B">
        <w:rPr>
          <w:rFonts w:ascii="Aptos" w:hAnsi="Aptos"/>
          <w:iCs/>
          <w:color w:val="333333"/>
          <w:sz w:val="22"/>
          <w:szCs w:val="22"/>
        </w:rPr>
        <w:t xml:space="preserve"> gel. Het is in uitzonderlijke gevallen mogelijk dat door de behandeling een lichte verbranding van de opperhuid optreedt. In dat geval, na de behandeling de huid enige tijd koelen met een </w:t>
      </w:r>
      <w:proofErr w:type="spellStart"/>
      <w:r w:rsidRPr="000C212B">
        <w:rPr>
          <w:rFonts w:ascii="Aptos" w:hAnsi="Aptos"/>
          <w:iCs/>
          <w:color w:val="333333"/>
          <w:sz w:val="22"/>
          <w:szCs w:val="22"/>
        </w:rPr>
        <w:t>coolpack</w:t>
      </w:r>
      <w:proofErr w:type="spellEnd"/>
      <w:r w:rsidRPr="000C212B">
        <w:rPr>
          <w:rFonts w:ascii="Aptos" w:hAnsi="Aptos"/>
          <w:iCs/>
          <w:color w:val="333333"/>
          <w:sz w:val="22"/>
          <w:szCs w:val="22"/>
        </w:rPr>
        <w:t xml:space="preserve">.  Er is een theoretische mogelijkheid op blaren en pigmentverlies. Dit is tijdelijk maar de huid heeft wel tijd nodig te herstellen. </w:t>
      </w:r>
    </w:p>
    <w:p w14:paraId="76EA2321" w14:textId="77777777" w:rsidR="00EF79BA" w:rsidRPr="000C212B" w:rsidRDefault="00EF79BA" w:rsidP="00EF79BA">
      <w:pPr>
        <w:numPr>
          <w:ilvl w:val="0"/>
          <w:numId w:val="3"/>
        </w:numPr>
        <w:rPr>
          <w:rFonts w:ascii="Aptos" w:hAnsi="Aptos"/>
          <w:iCs/>
          <w:color w:val="333333"/>
          <w:sz w:val="22"/>
          <w:szCs w:val="22"/>
        </w:rPr>
      </w:pPr>
      <w:r w:rsidRPr="000C212B">
        <w:rPr>
          <w:rFonts w:ascii="Aptos" w:hAnsi="Aptos"/>
          <w:iCs/>
          <w:color w:val="333333"/>
          <w:sz w:val="22"/>
          <w:szCs w:val="22"/>
        </w:rPr>
        <w:t>Na 3 behandelingen worden de eerste resultaten met u doorgenomen. Dit om enig inzicht te verschaffen over het verloop van de vervolgsessies.</w:t>
      </w:r>
    </w:p>
    <w:p w14:paraId="0F52AA9E" w14:textId="77777777" w:rsidR="00EF79BA" w:rsidRPr="000C212B" w:rsidRDefault="00EF79BA" w:rsidP="00EF79BA">
      <w:pPr>
        <w:numPr>
          <w:ilvl w:val="0"/>
          <w:numId w:val="3"/>
        </w:numPr>
        <w:rPr>
          <w:rFonts w:ascii="Aptos" w:hAnsi="Aptos"/>
          <w:color w:val="333333"/>
          <w:sz w:val="22"/>
          <w:szCs w:val="22"/>
        </w:rPr>
      </w:pPr>
      <w:r w:rsidRPr="000C212B">
        <w:rPr>
          <w:rFonts w:ascii="Aptos" w:hAnsi="Aptos"/>
          <w:iCs/>
          <w:color w:val="333333"/>
          <w:sz w:val="22"/>
          <w:szCs w:val="22"/>
        </w:rPr>
        <w:t>Indien u onder behandeling bent bij een specialist dan dient u dit te vermelden en zonnodig goedkeuring van uw arts bij de eerste behandeling mee te nemen.</w:t>
      </w:r>
    </w:p>
    <w:p w14:paraId="71682C03" w14:textId="77777777" w:rsidR="000978D6" w:rsidRPr="000C212B" w:rsidRDefault="00EF79BA" w:rsidP="00EF79BA">
      <w:pPr>
        <w:numPr>
          <w:ilvl w:val="0"/>
          <w:numId w:val="3"/>
        </w:numPr>
        <w:rPr>
          <w:rFonts w:ascii="Aptos" w:hAnsi="Aptos"/>
          <w:sz w:val="22"/>
          <w:szCs w:val="22"/>
        </w:rPr>
      </w:pPr>
      <w:r w:rsidRPr="000C212B">
        <w:rPr>
          <w:rFonts w:ascii="Aptos" w:hAnsi="Aptos"/>
          <w:iCs/>
          <w:color w:val="333333"/>
          <w:sz w:val="22"/>
          <w:szCs w:val="22"/>
        </w:rPr>
        <w:t>Zoek voor de eerste behandeling uw polisvoorwaarden uit. U dient zelf uw rekening te declareren bij uw ziektekostenverzekeraar. Hiervoor heeft u een verwijzing van uw huisarts nodig. In sommige gevallen moet de specialist een behandelplan schrijven of een begroting toevoegen.</w:t>
      </w:r>
      <w:r w:rsidR="002F2E17" w:rsidRPr="000C212B">
        <w:rPr>
          <w:rFonts w:ascii="Aptos" w:hAnsi="Aptos"/>
          <w:iCs/>
          <w:color w:val="333333"/>
          <w:sz w:val="22"/>
          <w:szCs w:val="22"/>
        </w:rPr>
        <w:t xml:space="preserve"> Wij helpen u hier graag mee.</w:t>
      </w:r>
    </w:p>
    <w:p w14:paraId="446D6D45" w14:textId="77777777" w:rsidR="002F2E17" w:rsidRPr="000C212B" w:rsidRDefault="002F2E17" w:rsidP="002F2E17">
      <w:pPr>
        <w:rPr>
          <w:rFonts w:ascii="Aptos" w:hAnsi="Aptos"/>
          <w:iCs/>
          <w:color w:val="333333"/>
          <w:sz w:val="22"/>
          <w:szCs w:val="22"/>
        </w:rPr>
      </w:pPr>
    </w:p>
    <w:p w14:paraId="3505C569" w14:textId="77777777" w:rsidR="002F2E17" w:rsidRPr="000C212B" w:rsidRDefault="002F2E17" w:rsidP="002F2E17">
      <w:pPr>
        <w:rPr>
          <w:rFonts w:ascii="Aptos" w:hAnsi="Aptos"/>
          <w:sz w:val="22"/>
          <w:szCs w:val="22"/>
        </w:rPr>
      </w:pPr>
      <w:r w:rsidRPr="000C212B">
        <w:rPr>
          <w:rFonts w:ascii="Aptos" w:hAnsi="Aptos"/>
          <w:iCs/>
          <w:color w:val="333333"/>
          <w:sz w:val="22"/>
          <w:szCs w:val="22"/>
        </w:rPr>
        <w:t>Voor verder vragen kunt u altijd contact met ons opnemen.</w:t>
      </w:r>
    </w:p>
    <w:sectPr w:rsidR="002F2E17" w:rsidRPr="000C212B" w:rsidSect="00FC7993">
      <w:footerReference w:type="default" r:id="rId8"/>
      <w:pgSz w:w="11907" w:h="16840" w:code="9"/>
      <w:pgMar w:top="1134" w:right="1134" w:bottom="1134" w:left="1134"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E980F" w14:textId="77777777" w:rsidR="007C64E1" w:rsidRDefault="007C64E1">
      <w:r>
        <w:separator/>
      </w:r>
    </w:p>
  </w:endnote>
  <w:endnote w:type="continuationSeparator" w:id="0">
    <w:p w14:paraId="2C962B23" w14:textId="77777777" w:rsidR="007C64E1" w:rsidRDefault="007C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4637" w14:textId="77777777" w:rsidR="002F2E17" w:rsidRPr="002F2E17" w:rsidRDefault="002F2E17">
    <w:pPr>
      <w:pStyle w:val="Voettekst"/>
      <w:rPr>
        <w:rFonts w:ascii="Calibri" w:hAnsi="Calibri"/>
      </w:rPr>
    </w:pPr>
    <w:r w:rsidRPr="002F2E17">
      <w:rPr>
        <w:rFonts w:ascii="Calibri" w:hAnsi="Calibri"/>
      </w:rPr>
      <w:t xml:space="preserve">                                           </w:t>
    </w:r>
    <w:r w:rsidRPr="002F2E17">
      <w:rPr>
        <w:rFonts w:ascii="Calibri" w:hAnsi="Calibri"/>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756EA" w14:textId="77777777" w:rsidR="007C64E1" w:rsidRDefault="007C64E1">
      <w:r>
        <w:separator/>
      </w:r>
    </w:p>
  </w:footnote>
  <w:footnote w:type="continuationSeparator" w:id="0">
    <w:p w14:paraId="7ABB04E5" w14:textId="77777777" w:rsidR="007C64E1" w:rsidRDefault="007C6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04CC4"/>
    <w:multiLevelType w:val="singleLevel"/>
    <w:tmpl w:val="0413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67491CF1"/>
    <w:multiLevelType w:val="hybridMultilevel"/>
    <w:tmpl w:val="6E54EAC2"/>
    <w:lvl w:ilvl="0" w:tplc="88EE742A">
      <w:numFmt w:val="bullet"/>
      <w:lvlText w:val=""/>
      <w:lvlJc w:val="left"/>
      <w:pPr>
        <w:tabs>
          <w:tab w:val="num" w:pos="360"/>
        </w:tabs>
        <w:ind w:left="360" w:hanging="360"/>
      </w:pPr>
      <w:rPr>
        <w:rFonts w:ascii="Symbol" w:eastAsia="Times New Roman" w:hAnsi="Symbo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CDB2A15"/>
    <w:multiLevelType w:val="hybridMultilevel"/>
    <w:tmpl w:val="A9941108"/>
    <w:lvl w:ilvl="0" w:tplc="FD426232">
      <w:numFmt w:val="bullet"/>
      <w:lvlText w:val="-"/>
      <w:lvlJc w:val="left"/>
      <w:pPr>
        <w:tabs>
          <w:tab w:val="num" w:pos="1660"/>
        </w:tabs>
        <w:ind w:left="1660" w:hanging="360"/>
      </w:pPr>
      <w:rPr>
        <w:rFonts w:ascii="Times New Roman" w:eastAsia="Times New Roman" w:hAnsi="Times New Roman" w:cs="Times New Roman" w:hint="default"/>
      </w:rPr>
    </w:lvl>
    <w:lvl w:ilvl="1" w:tplc="04130003" w:tentative="1">
      <w:start w:val="1"/>
      <w:numFmt w:val="bullet"/>
      <w:lvlText w:val="o"/>
      <w:lvlJc w:val="left"/>
      <w:pPr>
        <w:tabs>
          <w:tab w:val="num" w:pos="2380"/>
        </w:tabs>
        <w:ind w:left="2380" w:hanging="360"/>
      </w:pPr>
      <w:rPr>
        <w:rFonts w:ascii="Courier New" w:hAnsi="Courier New" w:hint="default"/>
      </w:rPr>
    </w:lvl>
    <w:lvl w:ilvl="2" w:tplc="04130005" w:tentative="1">
      <w:start w:val="1"/>
      <w:numFmt w:val="bullet"/>
      <w:lvlText w:val=""/>
      <w:lvlJc w:val="left"/>
      <w:pPr>
        <w:tabs>
          <w:tab w:val="num" w:pos="3100"/>
        </w:tabs>
        <w:ind w:left="3100" w:hanging="360"/>
      </w:pPr>
      <w:rPr>
        <w:rFonts w:ascii="Wingdings" w:hAnsi="Wingdings" w:hint="default"/>
      </w:rPr>
    </w:lvl>
    <w:lvl w:ilvl="3" w:tplc="04130001" w:tentative="1">
      <w:start w:val="1"/>
      <w:numFmt w:val="bullet"/>
      <w:lvlText w:val=""/>
      <w:lvlJc w:val="left"/>
      <w:pPr>
        <w:tabs>
          <w:tab w:val="num" w:pos="3820"/>
        </w:tabs>
        <w:ind w:left="3820" w:hanging="360"/>
      </w:pPr>
      <w:rPr>
        <w:rFonts w:ascii="Symbol" w:hAnsi="Symbol" w:hint="default"/>
      </w:rPr>
    </w:lvl>
    <w:lvl w:ilvl="4" w:tplc="04130003" w:tentative="1">
      <w:start w:val="1"/>
      <w:numFmt w:val="bullet"/>
      <w:lvlText w:val="o"/>
      <w:lvlJc w:val="left"/>
      <w:pPr>
        <w:tabs>
          <w:tab w:val="num" w:pos="4540"/>
        </w:tabs>
        <w:ind w:left="4540" w:hanging="360"/>
      </w:pPr>
      <w:rPr>
        <w:rFonts w:ascii="Courier New" w:hAnsi="Courier New" w:hint="default"/>
      </w:rPr>
    </w:lvl>
    <w:lvl w:ilvl="5" w:tplc="04130005" w:tentative="1">
      <w:start w:val="1"/>
      <w:numFmt w:val="bullet"/>
      <w:lvlText w:val=""/>
      <w:lvlJc w:val="left"/>
      <w:pPr>
        <w:tabs>
          <w:tab w:val="num" w:pos="5260"/>
        </w:tabs>
        <w:ind w:left="5260" w:hanging="360"/>
      </w:pPr>
      <w:rPr>
        <w:rFonts w:ascii="Wingdings" w:hAnsi="Wingdings" w:hint="default"/>
      </w:rPr>
    </w:lvl>
    <w:lvl w:ilvl="6" w:tplc="04130001" w:tentative="1">
      <w:start w:val="1"/>
      <w:numFmt w:val="bullet"/>
      <w:lvlText w:val=""/>
      <w:lvlJc w:val="left"/>
      <w:pPr>
        <w:tabs>
          <w:tab w:val="num" w:pos="5980"/>
        </w:tabs>
        <w:ind w:left="5980" w:hanging="360"/>
      </w:pPr>
      <w:rPr>
        <w:rFonts w:ascii="Symbol" w:hAnsi="Symbol" w:hint="default"/>
      </w:rPr>
    </w:lvl>
    <w:lvl w:ilvl="7" w:tplc="04130003" w:tentative="1">
      <w:start w:val="1"/>
      <w:numFmt w:val="bullet"/>
      <w:lvlText w:val="o"/>
      <w:lvlJc w:val="left"/>
      <w:pPr>
        <w:tabs>
          <w:tab w:val="num" w:pos="6700"/>
        </w:tabs>
        <w:ind w:left="6700" w:hanging="360"/>
      </w:pPr>
      <w:rPr>
        <w:rFonts w:ascii="Courier New" w:hAnsi="Courier New" w:hint="default"/>
      </w:rPr>
    </w:lvl>
    <w:lvl w:ilvl="8" w:tplc="04130005" w:tentative="1">
      <w:start w:val="1"/>
      <w:numFmt w:val="bullet"/>
      <w:lvlText w:val=""/>
      <w:lvlJc w:val="left"/>
      <w:pPr>
        <w:tabs>
          <w:tab w:val="num" w:pos="7420"/>
        </w:tabs>
        <w:ind w:left="7420" w:hanging="360"/>
      </w:pPr>
      <w:rPr>
        <w:rFonts w:ascii="Wingdings" w:hAnsi="Wingdings" w:hint="default"/>
      </w:rPr>
    </w:lvl>
  </w:abstractNum>
  <w:num w:numId="1" w16cid:durableId="671029769">
    <w:abstractNumId w:val="1"/>
  </w:num>
  <w:num w:numId="2" w16cid:durableId="242616164">
    <w:abstractNumId w:val="2"/>
  </w:num>
  <w:num w:numId="3" w16cid:durableId="743524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93"/>
    <w:rsid w:val="000173BA"/>
    <w:rsid w:val="000403B9"/>
    <w:rsid w:val="000978D6"/>
    <w:rsid w:val="000C212B"/>
    <w:rsid w:val="00187A3A"/>
    <w:rsid w:val="00192E20"/>
    <w:rsid w:val="00287EE8"/>
    <w:rsid w:val="00287FE8"/>
    <w:rsid w:val="002F2E17"/>
    <w:rsid w:val="00404A00"/>
    <w:rsid w:val="004467F4"/>
    <w:rsid w:val="004E334F"/>
    <w:rsid w:val="00552C02"/>
    <w:rsid w:val="005542A5"/>
    <w:rsid w:val="007C64E1"/>
    <w:rsid w:val="007D4DE5"/>
    <w:rsid w:val="0093269F"/>
    <w:rsid w:val="00937386"/>
    <w:rsid w:val="00A47660"/>
    <w:rsid w:val="00AA3AEE"/>
    <w:rsid w:val="00AB77BA"/>
    <w:rsid w:val="00AC73FD"/>
    <w:rsid w:val="00B5212C"/>
    <w:rsid w:val="00BB218D"/>
    <w:rsid w:val="00BD1F53"/>
    <w:rsid w:val="00CD47AB"/>
    <w:rsid w:val="00D2287D"/>
    <w:rsid w:val="00D60A85"/>
    <w:rsid w:val="00D74011"/>
    <w:rsid w:val="00EA4966"/>
    <w:rsid w:val="00EF79BA"/>
    <w:rsid w:val="00F71DC5"/>
    <w:rsid w:val="00F945F4"/>
    <w:rsid w:val="00FC79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F42E5"/>
  <w15:chartTrackingRefBased/>
  <w15:docId w15:val="{CC5FBF23-4267-D04E-A17D-16E86DF1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qFormat/>
    <w:pPr>
      <w:keepNext/>
      <w:outlineLvl w:val="0"/>
    </w:pPr>
    <w:rPr>
      <w:color w:val="800000"/>
      <w:sz w:val="28"/>
      <w:szCs w:val="22"/>
      <w:u w:val="single"/>
    </w:rPr>
  </w:style>
  <w:style w:type="paragraph" w:styleId="Kop2">
    <w:name w:val="heading 2"/>
    <w:basedOn w:val="Standaard"/>
    <w:next w:val="Standaard"/>
    <w:qFormat/>
    <w:pPr>
      <w:keepNext/>
      <w:ind w:left="360"/>
      <w:outlineLvl w:val="1"/>
    </w:pPr>
    <w:rPr>
      <w:color w:val="800000"/>
      <w:sz w:val="24"/>
      <w:szCs w:val="22"/>
    </w:rPr>
  </w:style>
  <w:style w:type="paragraph" w:styleId="Kop6">
    <w:name w:val="heading 6"/>
    <w:basedOn w:val="Standaard"/>
    <w:next w:val="Standaard"/>
    <w:qFormat/>
    <w:rsid w:val="00EF79BA"/>
    <w:pPr>
      <w:spacing w:before="240" w:after="60"/>
      <w:outlineLvl w:val="5"/>
    </w:pPr>
    <w:rPr>
      <w:b/>
      <w:bCs/>
      <w:sz w:val="22"/>
      <w:szCs w:val="22"/>
    </w:rPr>
  </w:style>
  <w:style w:type="paragraph" w:styleId="Kop7">
    <w:name w:val="heading 7"/>
    <w:basedOn w:val="Standaard"/>
    <w:next w:val="Standaard"/>
    <w:qFormat/>
    <w:rsid w:val="00EF79BA"/>
    <w:pPr>
      <w:spacing w:before="240" w:after="60"/>
      <w:outlineLvl w:val="6"/>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dresenvelop">
    <w:name w:val="envelope address"/>
    <w:basedOn w:val="Standaard"/>
    <w:pPr>
      <w:framePr w:w="7920" w:h="1980" w:hRule="exact" w:hSpace="141" w:wrap="auto" w:hAnchor="page" w:xAlign="center" w:yAlign="bottom"/>
      <w:ind w:left="2880"/>
    </w:pPr>
    <w:rPr>
      <w:rFonts w:ascii="Lucida Console" w:hAnsi="Lucida Console" w:cs="Arial"/>
      <w:i/>
      <w:color w:val="800000"/>
      <w:sz w:val="28"/>
      <w:szCs w:val="24"/>
    </w:rPr>
  </w:style>
  <w:style w:type="paragraph" w:styleId="Documentstructuur">
    <w:name w:val="Document Map"/>
    <w:basedOn w:val="Standaard"/>
    <w:semiHidden/>
    <w:rsid w:val="00FC7993"/>
    <w:pPr>
      <w:shd w:val="clear" w:color="auto" w:fill="000080"/>
    </w:pPr>
    <w:rPr>
      <w:rFonts w:ascii="Tahoma" w:hAnsi="Tahoma" w:cs="Tahoma"/>
    </w:rPr>
  </w:style>
  <w:style w:type="paragraph" w:styleId="Koptekst">
    <w:name w:val="header"/>
    <w:basedOn w:val="Standaard"/>
    <w:rsid w:val="00D60A85"/>
    <w:pPr>
      <w:tabs>
        <w:tab w:val="center" w:pos="4536"/>
        <w:tab w:val="right" w:pos="9072"/>
      </w:tabs>
    </w:pPr>
  </w:style>
  <w:style w:type="paragraph" w:styleId="Voettekst">
    <w:name w:val="footer"/>
    <w:basedOn w:val="Standaard"/>
    <w:rsid w:val="00D60A85"/>
    <w:pPr>
      <w:tabs>
        <w:tab w:val="center" w:pos="4536"/>
        <w:tab w:val="right" w:pos="9072"/>
      </w:tabs>
    </w:pPr>
  </w:style>
  <w:style w:type="character" w:styleId="Hyperlink">
    <w:name w:val="Hyperlink"/>
    <w:rsid w:val="00EA4966"/>
    <w:rPr>
      <w:color w:val="0000FF"/>
      <w:u w:val="single"/>
    </w:rPr>
  </w:style>
  <w:style w:type="paragraph" w:styleId="Plattetekst">
    <w:name w:val="Body Text"/>
    <w:basedOn w:val="Standaard"/>
    <w:rsid w:val="00EF79BA"/>
    <w:rPr>
      <w:sz w:val="24"/>
    </w:rPr>
  </w:style>
  <w:style w:type="paragraph" w:styleId="Plattetekst2">
    <w:name w:val="Body Text 2"/>
    <w:basedOn w:val="Standaard"/>
    <w:rsid w:val="00EF79BA"/>
    <w:rPr>
      <w:color w:val="33333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936</Words>
  <Characters>5151</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vt:lpstr>
    </vt:vector>
  </TitlesOfParts>
  <Company>Bouwkundig Adviesbureau Aalbers b.v.</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Revier</dc:creator>
  <cp:keywords/>
  <cp:lastModifiedBy>De Huidprofessional Huidprofessional</cp:lastModifiedBy>
  <cp:revision>2</cp:revision>
  <cp:lastPrinted>2025-03-12T20:34:00Z</cp:lastPrinted>
  <dcterms:created xsi:type="dcterms:W3CDTF">2025-07-07T10:33:00Z</dcterms:created>
  <dcterms:modified xsi:type="dcterms:W3CDTF">2025-07-07T10:33:00Z</dcterms:modified>
</cp:coreProperties>
</file>